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广西泛珠</w:t>
            </w:r>
            <w:r>
              <w:rPr>
                <w:rFonts w:hint="eastAsia" w:asciiTheme="minorEastAsia" w:hAnsiTheme="minorEastAsia" w:eastAsiaTheme="minorEastAsia" w:cstheme="minorEastAsia"/>
                <w:b/>
                <w:bCs/>
                <w:color w:val="000000"/>
                <w:kern w:val="2"/>
                <w:sz w:val="28"/>
                <w:szCs w:val="28"/>
                <w:lang w:val="en-US" w:eastAsia="zh-CN" w:bidi="ar-SA"/>
              </w:rPr>
              <w:t>环保科技有限公司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卢总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29</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0分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50</w:t>
            </w:r>
            <w:r>
              <w:rPr>
                <w:rFonts w:hint="eastAsia" w:asciiTheme="minorEastAsia" w:hAnsiTheme="minorEastAsia" w:eastAsiaTheme="minorEastAsia" w:cstheme="minorEastAsia"/>
                <w:b/>
                <w:bCs/>
                <w:color w:val="000000"/>
                <w:kern w:val="2"/>
                <w:sz w:val="22"/>
                <w:szCs w:val="22"/>
                <w:lang w:val="en-US" w:eastAsia="zh-CN" w:bidi="ar-SA"/>
              </w:rPr>
              <w:t>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客户指定排放标准</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30</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0</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430</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海外</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eastAsiaTheme="minorEastAsia" w:cstheme="minorEastAsia"/>
                <w:b/>
                <w:bCs/>
                <w:color w:val="000000"/>
                <w:sz w:val="22"/>
                <w:szCs w:val="22"/>
                <w:lang w:val="en-US" w:eastAsia="zh-CN"/>
              </w:rPr>
              <w:t>7-10个日历日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海运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bookmarkStart w:id="1" w:name="_GoBack"/>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bookmarkEnd w:id="1"/>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2.1</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8"/>
        <w:gridCol w:w="2567"/>
        <w:gridCol w:w="1304"/>
        <w:gridCol w:w="909"/>
        <w:gridCol w:w="864"/>
        <w:gridCol w:w="899"/>
        <w:gridCol w:w="965"/>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7"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0"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9"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7"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0"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8"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77"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7"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0"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500-800</w:t>
            </w:r>
          </w:p>
        </w:tc>
        <w:tc>
          <w:tcPr>
            <w:tcW w:w="545"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8"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77"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7"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0"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200-300</w:t>
            </w:r>
          </w:p>
        </w:tc>
        <w:tc>
          <w:tcPr>
            <w:tcW w:w="545"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8"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77"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7"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0"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100-150</w:t>
            </w:r>
          </w:p>
        </w:tc>
        <w:tc>
          <w:tcPr>
            <w:tcW w:w="545"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8"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77"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7"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0"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50-200</w:t>
            </w:r>
          </w:p>
        </w:tc>
        <w:tc>
          <w:tcPr>
            <w:tcW w:w="545"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8"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77"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7"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0" w:type="pct"/>
            <w:shd w:val="clear" w:color="auto" w:fill="auto"/>
            <w:vAlign w:val="center"/>
          </w:tcPr>
          <w:p w14:paraId="5395EC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TDS</w:t>
            </w:r>
          </w:p>
        </w:tc>
        <w:tc>
          <w:tcPr>
            <w:tcW w:w="782" w:type="pct"/>
            <w:shd w:val="clear" w:color="auto" w:fill="auto"/>
            <w:vAlign w:val="center"/>
          </w:tcPr>
          <w:p w14:paraId="18896511">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400-700</w:t>
            </w:r>
          </w:p>
        </w:tc>
        <w:tc>
          <w:tcPr>
            <w:tcW w:w="545"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8"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77"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7"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0"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80</w:t>
            </w:r>
          </w:p>
        </w:tc>
        <w:tc>
          <w:tcPr>
            <w:tcW w:w="545"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8"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77"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7"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0"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10-20</w:t>
            </w:r>
          </w:p>
        </w:tc>
        <w:tc>
          <w:tcPr>
            <w:tcW w:w="545"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8"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77"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7"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0"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6.5-8.5</w:t>
            </w:r>
          </w:p>
        </w:tc>
        <w:tc>
          <w:tcPr>
            <w:tcW w:w="2179"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5555CED3">
      <w:pPr>
        <w:spacing w:line="360" w:lineRule="auto"/>
        <w:jc w:val="both"/>
        <w:rPr>
          <w:rFonts w:hint="eastAsia" w:ascii="宋体" w:hAnsi="宋体" w:eastAsia="宋体" w:cs="宋体"/>
          <w:b/>
          <w:bCs/>
          <w:sz w:val="36"/>
          <w:szCs w:val="36"/>
        </w:rPr>
      </w:pPr>
    </w:p>
    <w:p w14:paraId="0F849EA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达标排放”；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59B43B0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812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0"/>
                    <a:stretch>
                      <a:fillRect/>
                    </a:stretch>
                  </pic:blipFill>
                  <pic:spPr>
                    <a:xfrm>
                      <a:off x="0" y="0"/>
                      <a:ext cx="5657850" cy="2381250"/>
                    </a:xfrm>
                    <a:prstGeom prst="rect">
                      <a:avLst/>
                    </a:prstGeom>
                    <a:noFill/>
                    <a:ln w="9525">
                      <a:noFill/>
                    </a:ln>
                  </pic:spPr>
                </pic:pic>
              </a:graphicData>
            </a:graphic>
          </wp:inline>
        </w:drawing>
      </w:r>
    </w:p>
    <w:p w14:paraId="72A3ED72">
      <w:pPr>
        <w:keepNext w:val="0"/>
        <w:keepLines w:val="0"/>
        <w:widowControl/>
        <w:suppressLineNumbers w:val="0"/>
        <w:jc w:val="left"/>
      </w:pP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调节池静置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w:t>
      </w:r>
      <w:r>
        <w:rPr>
          <w:rFonts w:hint="eastAsia" w:asciiTheme="minorEastAsia" w:hAnsiTheme="minorEastAsia" w:eastAsiaTheme="minorEastAsia" w:cstheme="minorEastAsia"/>
          <w:b w:val="0"/>
          <w:bCs w:val="0"/>
          <w:sz w:val="24"/>
          <w:szCs w:val="24"/>
        </w:rPr>
        <w:t>进行</w:t>
      </w:r>
      <w:r>
        <w:rPr>
          <w:rFonts w:hint="eastAsia" w:asciiTheme="minorEastAsia" w:hAnsiTheme="minorEastAsia" w:cstheme="minorEastAsia"/>
          <w:b w:val="0"/>
          <w:bCs w:val="0"/>
          <w:sz w:val="24"/>
          <w:szCs w:val="24"/>
          <w:lang w:eastAsia="zh-CN"/>
        </w:rPr>
        <w:t>物理沉降及</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rPr>
        <w:t>化粪池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0D1E40B7">
      <w:pPr>
        <w:spacing w:line="360" w:lineRule="auto"/>
        <w:rPr>
          <w:rFonts w:ascii="宋体" w:hAnsi="宋体" w:eastAsia="宋体" w:cs="宋体"/>
          <w:b/>
          <w:bCs/>
          <w:sz w:val="24"/>
        </w:rPr>
      </w:pPr>
      <w:r>
        <w:rPr>
          <w:rFonts w:hint="eastAsia" w:ascii="宋体" w:hAnsi="宋体" w:eastAsia="宋体" w:cs="宋体"/>
          <w:b/>
          <w:bCs/>
          <w:sz w:val="24"/>
        </w:rPr>
        <w:t>（6）</w:t>
      </w:r>
      <w:r>
        <w:rPr>
          <w:rFonts w:hint="eastAsia" w:ascii="宋体" w:hAnsi="宋体" w:eastAsia="宋体" w:cs="宋体"/>
          <w:b/>
          <w:bCs/>
          <w:sz w:val="24"/>
          <w:lang w:eastAsia="zh-CN"/>
        </w:rPr>
        <w:t>物理沉降</w:t>
      </w:r>
      <w:r>
        <w:rPr>
          <w:rFonts w:hint="eastAsia" w:ascii="宋体" w:hAnsi="宋体" w:eastAsia="宋体" w:cs="宋体"/>
          <w:b/>
          <w:bCs/>
          <w:sz w:val="24"/>
        </w:rPr>
        <w:t>池</w:t>
      </w:r>
    </w:p>
    <w:p w14:paraId="1AD1C1E8">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斜板填料</w:t>
      </w:r>
      <w:r>
        <w:rPr>
          <w:rFonts w:hint="eastAsia" w:ascii="宋体" w:hAnsi="宋体" w:eastAsia="宋体" w:cs="宋体"/>
          <w:sz w:val="24"/>
        </w:rPr>
        <w:t>描述</w:t>
      </w:r>
    </w:p>
    <w:p w14:paraId="57209D60">
      <w:pPr>
        <w:spacing w:line="360" w:lineRule="auto"/>
        <w:ind w:firstLine="480" w:firstLineChars="200"/>
        <w:rPr>
          <w:rFonts w:ascii="宋体" w:hAnsi="宋体" w:eastAsia="宋体" w:cs="宋体"/>
          <w:sz w:val="24"/>
          <w:szCs w:val="24"/>
        </w:rPr>
      </w:pPr>
      <w:r>
        <w:rPr>
          <w:rFonts w:ascii="Arial" w:hAnsi="Arial" w:eastAsia="宋体" w:cs="Arial"/>
          <w:i w:val="0"/>
          <w:iCs w:val="0"/>
          <w:caps w:val="0"/>
          <w:color w:val="333333"/>
          <w:spacing w:val="0"/>
          <w:sz w:val="24"/>
          <w:szCs w:val="24"/>
          <w:shd w:val="clear" w:fill="FFFFFF"/>
        </w:rPr>
        <w:t>组装形式的斜管和直管两种形式。蜂窝斜管填料主要用于各种沉淀和除砂作用。是近十年来在给排水工程中采用最广泛而且成为一项水处理装置。它适用范围广，处理效果高，占地面积小等优点。适用于进水口除砂，一般</w:t>
      </w:r>
      <w:r>
        <w:rPr>
          <w:rFonts w:hint="eastAsia" w:ascii="Arial" w:hAnsi="Arial" w:eastAsia="宋体" w:cs="Arial"/>
          <w:i w:val="0"/>
          <w:iCs w:val="0"/>
          <w:caps w:val="0"/>
          <w:color w:val="333333"/>
          <w:spacing w:val="0"/>
          <w:sz w:val="24"/>
          <w:szCs w:val="24"/>
          <w:shd w:val="clear" w:fill="FFFFFF"/>
          <w:lang w:eastAsia="zh-CN"/>
        </w:rPr>
        <w:t>污水杂质</w:t>
      </w:r>
      <w:r>
        <w:rPr>
          <w:rFonts w:ascii="Arial" w:hAnsi="Arial" w:eastAsia="宋体" w:cs="Arial"/>
          <w:i w:val="0"/>
          <w:iCs w:val="0"/>
          <w:caps w:val="0"/>
          <w:color w:val="333333"/>
          <w:spacing w:val="0"/>
          <w:sz w:val="24"/>
          <w:szCs w:val="24"/>
          <w:shd w:val="clear" w:fill="FFFFFF"/>
        </w:rPr>
        <w:t>沉淀、污</w:t>
      </w:r>
      <w:r>
        <w:rPr>
          <w:rFonts w:hint="eastAsia" w:ascii="Arial" w:hAnsi="Arial" w:eastAsia="宋体" w:cs="Arial"/>
          <w:i w:val="0"/>
          <w:iCs w:val="0"/>
          <w:caps w:val="0"/>
          <w:color w:val="333333"/>
          <w:spacing w:val="0"/>
          <w:sz w:val="24"/>
          <w:szCs w:val="24"/>
          <w:shd w:val="clear" w:fill="FFFFFF"/>
          <w:lang w:eastAsia="zh-CN"/>
        </w:rPr>
        <w:t>污泥</w:t>
      </w:r>
      <w:r>
        <w:rPr>
          <w:rFonts w:ascii="Arial" w:hAnsi="Arial" w:eastAsia="宋体" w:cs="Arial"/>
          <w:i w:val="0"/>
          <w:iCs w:val="0"/>
          <w:caps w:val="0"/>
          <w:color w:val="333333"/>
          <w:spacing w:val="0"/>
          <w:sz w:val="24"/>
          <w:szCs w:val="24"/>
          <w:shd w:val="clear" w:fill="FFFFFF"/>
        </w:rPr>
        <w:t>沉淀、隔油以及尾张浓缩等处理，即适用于新建工程，又适用于现有旧池的改造，均能取得良好的经济效益。</w:t>
      </w:r>
    </w:p>
    <w:p w14:paraId="1ECB710E">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509A6E47">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有效进行固液分离，将污水中杂质通过蜂窝斜板倾斜原理进行截留，同时缓和前段氧化池污泥自留导致污水浑浊，多余污泥可通过回流泵回流至厌氧池继续消化反应工作。</w:t>
      </w:r>
    </w:p>
    <w:p w14:paraId="4520C50E">
      <w:pPr>
        <w:spacing w:line="360" w:lineRule="auto"/>
        <w:rPr>
          <w:rFonts w:ascii="宋体" w:hAnsi="宋体" w:eastAsia="宋体" w:cs="宋体"/>
          <w:b/>
          <w:bCs/>
          <w:sz w:val="24"/>
        </w:rPr>
      </w:pPr>
      <w:r>
        <w:rPr>
          <w:rFonts w:hint="eastAsia" w:ascii="宋体" w:hAnsi="宋体" w:eastAsia="宋体" w:cs="宋体"/>
          <w:b/>
          <w:bCs/>
          <w:sz w:val="24"/>
        </w:rPr>
        <w:t>（7）清水</w:t>
      </w:r>
      <w:r>
        <w:rPr>
          <w:rFonts w:hint="eastAsia" w:ascii="宋体" w:hAnsi="宋体" w:eastAsia="宋体" w:cs="宋体"/>
          <w:b/>
          <w:bCs/>
          <w:sz w:val="24"/>
          <w:lang w:eastAsia="zh-CN"/>
        </w:rPr>
        <w:t>消毒</w:t>
      </w:r>
      <w:r>
        <w:rPr>
          <w:rFonts w:hint="eastAsia" w:ascii="宋体" w:hAnsi="宋体" w:eastAsia="宋体" w:cs="宋体"/>
          <w:b/>
          <w:bCs/>
          <w:sz w:val="24"/>
        </w:rPr>
        <w:t>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清水池即消毒池。该池按消毒池设计，内设消毒装置，导流板。MBR膜池出</w:t>
      </w:r>
    </w:p>
    <w:p w14:paraId="15E03641">
      <w:pPr>
        <w:spacing w:line="360" w:lineRule="auto"/>
        <w:ind w:firstLine="480" w:firstLineChars="200"/>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利用次氯酸的强氧化性对污水进行消毒杀菌，其次可以对MBR膜池反洗作用时起到软化膜丝并保护MBR膜，使得使用寿命延长。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B04907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（1）污泥由MBR膜池回用并排放,大量回流至A级生化池，从而减少污泥产量。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6"/>
        <w:gridCol w:w="2565"/>
        <w:gridCol w:w="1304"/>
        <w:gridCol w:w="909"/>
        <w:gridCol w:w="864"/>
        <w:gridCol w:w="899"/>
        <w:gridCol w:w="96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6"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39"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81"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6"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39"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调节池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8"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6"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39"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500-800</w:t>
            </w:r>
          </w:p>
        </w:tc>
        <w:tc>
          <w:tcPr>
            <w:tcW w:w="545" w:type="pct"/>
            <w:shd w:val="clear" w:color="auto" w:fill="auto"/>
            <w:vAlign w:val="center"/>
          </w:tcPr>
          <w:p w14:paraId="21D19583">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450</w:t>
            </w:r>
          </w:p>
        </w:tc>
        <w:tc>
          <w:tcPr>
            <w:tcW w:w="518" w:type="pct"/>
            <w:shd w:val="clear" w:color="auto" w:fill="auto"/>
            <w:vAlign w:val="center"/>
          </w:tcPr>
          <w:p w14:paraId="3329D7C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350</w:t>
            </w:r>
          </w:p>
        </w:tc>
        <w:tc>
          <w:tcPr>
            <w:tcW w:w="539" w:type="pct"/>
            <w:shd w:val="clear" w:color="auto" w:fill="auto"/>
            <w:vAlign w:val="center"/>
          </w:tcPr>
          <w:p w14:paraId="762DA8D3">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280</w:t>
            </w:r>
          </w:p>
        </w:tc>
        <w:tc>
          <w:tcPr>
            <w:tcW w:w="578" w:type="pct"/>
            <w:shd w:val="clear" w:color="auto" w:fill="auto"/>
            <w:vAlign w:val="center"/>
          </w:tcPr>
          <w:p w14:paraId="4B218B1A">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250</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6"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39"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200-300</w:t>
            </w:r>
          </w:p>
        </w:tc>
        <w:tc>
          <w:tcPr>
            <w:tcW w:w="545" w:type="pct"/>
            <w:shd w:val="clear" w:color="auto" w:fill="auto"/>
            <w:vAlign w:val="center"/>
          </w:tcPr>
          <w:p w14:paraId="3F7090CA">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180</w:t>
            </w:r>
          </w:p>
        </w:tc>
        <w:tc>
          <w:tcPr>
            <w:tcW w:w="518" w:type="pct"/>
            <w:shd w:val="clear" w:color="auto" w:fill="auto"/>
            <w:vAlign w:val="center"/>
          </w:tcPr>
          <w:p w14:paraId="1F20139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120</w:t>
            </w:r>
          </w:p>
        </w:tc>
        <w:tc>
          <w:tcPr>
            <w:tcW w:w="539" w:type="pct"/>
            <w:shd w:val="clear" w:color="auto" w:fill="auto"/>
            <w:vAlign w:val="center"/>
          </w:tcPr>
          <w:p w14:paraId="705F2AB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50</w:t>
            </w:r>
          </w:p>
        </w:tc>
        <w:tc>
          <w:tcPr>
            <w:tcW w:w="578" w:type="pct"/>
            <w:shd w:val="clear" w:color="auto" w:fill="auto"/>
            <w:vAlign w:val="center"/>
          </w:tcPr>
          <w:p w14:paraId="02D4241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6"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39"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100-150</w:t>
            </w:r>
          </w:p>
        </w:tc>
        <w:tc>
          <w:tcPr>
            <w:tcW w:w="545" w:type="pct"/>
            <w:shd w:val="clear" w:color="auto" w:fill="auto"/>
            <w:vAlign w:val="center"/>
          </w:tcPr>
          <w:p w14:paraId="057FC43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80</w:t>
            </w:r>
          </w:p>
        </w:tc>
        <w:tc>
          <w:tcPr>
            <w:tcW w:w="518" w:type="pct"/>
            <w:shd w:val="clear" w:color="auto" w:fill="auto"/>
            <w:vAlign w:val="center"/>
          </w:tcPr>
          <w:p w14:paraId="5E24B7E8">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50</w:t>
            </w:r>
          </w:p>
        </w:tc>
        <w:tc>
          <w:tcPr>
            <w:tcW w:w="539" w:type="pct"/>
            <w:shd w:val="clear" w:color="auto" w:fill="auto"/>
            <w:vAlign w:val="center"/>
          </w:tcPr>
          <w:p w14:paraId="31A2D0E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40</w:t>
            </w:r>
          </w:p>
        </w:tc>
        <w:tc>
          <w:tcPr>
            <w:tcW w:w="578" w:type="pct"/>
            <w:shd w:val="clear" w:color="auto" w:fill="auto"/>
            <w:vAlign w:val="center"/>
          </w:tcPr>
          <w:p w14:paraId="688145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6"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39"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50-200</w:t>
            </w:r>
          </w:p>
        </w:tc>
        <w:tc>
          <w:tcPr>
            <w:tcW w:w="545" w:type="pct"/>
            <w:shd w:val="clear" w:color="auto" w:fill="auto"/>
            <w:vAlign w:val="center"/>
          </w:tcPr>
          <w:p w14:paraId="66B92A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40</w:t>
            </w:r>
          </w:p>
        </w:tc>
        <w:tc>
          <w:tcPr>
            <w:tcW w:w="518" w:type="pct"/>
            <w:shd w:val="clear" w:color="auto" w:fill="auto"/>
            <w:vAlign w:val="center"/>
          </w:tcPr>
          <w:p w14:paraId="6025BCA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c>
          <w:tcPr>
            <w:tcW w:w="539" w:type="pct"/>
            <w:shd w:val="clear" w:color="auto" w:fill="auto"/>
            <w:vAlign w:val="center"/>
          </w:tcPr>
          <w:p w14:paraId="2ED682A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20</w:t>
            </w:r>
          </w:p>
        </w:tc>
        <w:tc>
          <w:tcPr>
            <w:tcW w:w="578" w:type="pct"/>
            <w:shd w:val="clear" w:color="auto" w:fill="auto"/>
            <w:vAlign w:val="center"/>
          </w:tcPr>
          <w:p w14:paraId="1385DE4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10</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6"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39"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TDS</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400-700</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8"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6"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39"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80</w:t>
            </w:r>
          </w:p>
        </w:tc>
        <w:tc>
          <w:tcPr>
            <w:tcW w:w="545" w:type="pct"/>
            <w:shd w:val="clear" w:color="auto" w:fill="auto"/>
            <w:vAlign w:val="center"/>
          </w:tcPr>
          <w:p w14:paraId="755F644F">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70</w:t>
            </w:r>
          </w:p>
        </w:tc>
        <w:tc>
          <w:tcPr>
            <w:tcW w:w="518" w:type="pct"/>
            <w:shd w:val="clear" w:color="auto" w:fill="auto"/>
            <w:vAlign w:val="center"/>
          </w:tcPr>
          <w:p w14:paraId="4CC2740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w:t>
            </w:r>
          </w:p>
        </w:tc>
        <w:tc>
          <w:tcPr>
            <w:tcW w:w="539" w:type="pct"/>
            <w:shd w:val="clear" w:color="auto" w:fill="auto"/>
            <w:vAlign w:val="center"/>
          </w:tcPr>
          <w:p w14:paraId="0E443871">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c>
          <w:tcPr>
            <w:tcW w:w="578" w:type="pct"/>
            <w:shd w:val="clear" w:color="auto" w:fill="auto"/>
            <w:vAlign w:val="center"/>
          </w:tcPr>
          <w:p w14:paraId="2250099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6"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39"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10-20</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val="en-US" w:eastAsia="zh-CN" w:bidi="ar"/>
              </w:rPr>
              <w:t>6</w:t>
            </w:r>
          </w:p>
        </w:tc>
        <w:tc>
          <w:tcPr>
            <w:tcW w:w="578"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val="en-US" w:eastAsia="zh-CN" w:bidi="ar"/>
              </w:rPr>
              <w:t>5</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6"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39"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6.5-8.5</w:t>
            </w:r>
          </w:p>
        </w:tc>
        <w:tc>
          <w:tcPr>
            <w:tcW w:w="2181" w:type="pct"/>
            <w:gridSpan w:val="4"/>
            <w:shd w:val="clear" w:color="auto" w:fill="auto"/>
            <w:vAlign w:val="center"/>
          </w:tcPr>
          <w:p w14:paraId="3A6396C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6-8.5</w:t>
            </w:r>
          </w:p>
        </w:tc>
      </w:tr>
    </w:tbl>
    <w:p w14:paraId="4AEA5630">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774C6A3E">
      <w:pPr>
        <w:spacing w:line="360" w:lineRule="auto"/>
        <w:rPr>
          <w:rFonts w:ascii="宋体" w:hAnsi="宋体" w:eastAsia="宋体" w:cs="宋体"/>
          <w:sz w:val="24"/>
        </w:rPr>
      </w:pPr>
    </w:p>
    <w:p w14:paraId="22F2E3C6">
      <w:pPr>
        <w:spacing w:line="360" w:lineRule="auto"/>
        <w:rPr>
          <w:rFonts w:ascii="宋体" w:hAnsi="宋体" w:eastAsia="宋体" w:cs="宋体"/>
          <w:sz w:val="24"/>
        </w:rPr>
      </w:pPr>
    </w:p>
    <w:p w14:paraId="6E94038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0.74</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8.88</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ind w:firstLine="525" w:firstLineChars="250"/>
              <w:jc w:val="both"/>
              <w:rPr>
                <w:rFonts w:ascii="宋体" w:hAnsi="宋体" w:eastAsia="宋体" w:cs="宋体"/>
                <w:szCs w:val="21"/>
              </w:rPr>
            </w:pPr>
            <w:r>
              <w:rPr>
                <w:rFonts w:hint="eastAsia" w:ascii="宋体" w:hAnsi="宋体" w:eastAsia="宋体" w:cs="宋体"/>
                <w:szCs w:val="21"/>
                <w:lang w:eastAsia="zh-CN"/>
              </w:rPr>
              <w:t>回转</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2E47EF87">
            <w:pPr>
              <w:pStyle w:val="16"/>
              <w:spacing w:before="90"/>
              <w:ind w:right="7"/>
              <w:rPr>
                <w:rFonts w:ascii="宋体" w:hAnsi="宋体" w:eastAsia="宋体" w:cs="宋体"/>
                <w:szCs w:val="21"/>
              </w:rPr>
            </w:pPr>
            <w:r>
              <w:rPr>
                <w:rFonts w:hint="eastAsia" w:ascii="宋体" w:hAnsi="宋体" w:eastAsia="宋体" w:cs="宋体"/>
                <w:szCs w:val="21"/>
              </w:rPr>
              <w:t>2</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13.2</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0.37</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rPr>
            </w:pPr>
            <w:r>
              <w:rPr>
                <w:rFonts w:hint="eastAsia" w:ascii="宋体" w:hAnsi="宋体" w:eastAsia="宋体" w:cs="宋体"/>
                <w:szCs w:val="21"/>
                <w:lang w:val="en-US" w:eastAsia="zh-CN"/>
              </w:rPr>
              <w:t>23.95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23.95</w:t>
      </w:r>
      <w:r>
        <w:rPr>
          <w:rFonts w:hint="eastAsia" w:ascii="宋体" w:hAnsi="宋体" w:eastAsia="宋体" w:cs="宋体"/>
          <w:sz w:val="24"/>
          <w:u w:val="single"/>
        </w:rPr>
        <w:t xml:space="preserve">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0.91</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both"/>
        <w:rPr>
          <w:rFonts w:hint="eastAsia" w:eastAsia="微软雅黑"/>
        </w:rPr>
      </w:pPr>
      <w:r>
        <w:rPr>
          <w:rFonts w:hint="eastAsia" w:eastAsia="微软雅黑"/>
          <w:lang w:val="en-US" w:eastAsia="zh-CN"/>
        </w:rPr>
        <w:t xml:space="preserve">   </w:t>
      </w:r>
      <w:r>
        <w:rPr>
          <w:rFonts w:hint="eastAsia" w:eastAsia="微软雅黑"/>
          <w:lang w:val="en-US" w:eastAsia="zh-CN"/>
        </w:rPr>
        <w:drawing>
          <wp:inline distT="0" distB="0" distL="114300" distR="114300">
            <wp:extent cx="2333625" cy="1750695"/>
            <wp:effectExtent l="0" t="0" r="9525" b="1905"/>
            <wp:docPr id="29" name="图片 29" descr="4f71a66f9c70ff444dae28143aac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f71a66f9c70ff444dae28143aac5769"/>
                    <pic:cNvPicPr>
                      <a:picLocks noChangeAspect="1"/>
                    </pic:cNvPicPr>
                  </pic:nvPicPr>
                  <pic:blipFill>
                    <a:blip r:embed="rId72"/>
                    <a:stretch>
                      <a:fillRect/>
                    </a:stretch>
                  </pic:blipFill>
                  <pic:spPr>
                    <a:xfrm>
                      <a:off x="0" y="0"/>
                      <a:ext cx="2333625" cy="175069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37765" cy="1371600"/>
            <wp:effectExtent l="0" t="0" r="635" b="0"/>
            <wp:docPr id="31" name="图片 31" descr="54cb5b2c75fcc55cb2f0322608f35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4cb5b2c75fcc55cb2f0322608f350a0"/>
                    <pic:cNvPicPr>
                      <a:picLocks noChangeAspect="1"/>
                    </pic:cNvPicPr>
                  </pic:nvPicPr>
                  <pic:blipFill>
                    <a:blip r:embed="rId73"/>
                    <a:stretch>
                      <a:fillRect/>
                    </a:stretch>
                  </pic:blipFill>
                  <pic:spPr>
                    <a:xfrm>
                      <a:off x="0" y="0"/>
                      <a:ext cx="2437765" cy="1371600"/>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bCs/>
          <w:lang w:eastAsia="zh-CN"/>
        </w:rPr>
        <w:t>玻璃钢</w:t>
      </w:r>
      <w:r>
        <w:rPr>
          <w:rFonts w:hint="eastAsia" w:asciiTheme="minorEastAsia" w:hAnsiTheme="minorEastAsia" w:eastAsiaTheme="minorEastAsia" w:cstheme="minorEastAsia"/>
          <w:b/>
          <w:bCs/>
          <w:lang w:eastAsia="zh-CN"/>
        </w:rPr>
        <w:t>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玻璃钢</w:t>
      </w:r>
      <w:r>
        <w:rPr>
          <w:rFonts w:hint="eastAsia" w:asciiTheme="minorEastAsia" w:hAnsiTheme="minorEastAsia" w:eastAsiaTheme="minorEastAsia" w:cstheme="minorEastAsia"/>
          <w:b/>
          <w:bCs/>
          <w:lang w:val="en-US" w:eastAsia="zh-CN"/>
        </w:rPr>
        <w:t>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val="en-US" w:eastAsia="zh-CN"/>
        </w:rPr>
        <w:drawing>
          <wp:inline distT="0" distB="0" distL="114300" distR="114300">
            <wp:extent cx="2261235" cy="1699260"/>
            <wp:effectExtent l="0" t="0" r="5715" b="15240"/>
            <wp:docPr id="34" name="图片 34" descr="微信图片_20260402135543_147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60402135543_1472_16"/>
                    <pic:cNvPicPr>
                      <a:picLocks noChangeAspect="1"/>
                    </pic:cNvPicPr>
                  </pic:nvPicPr>
                  <pic:blipFill>
                    <a:blip r:embed="rId74"/>
                    <a:stretch>
                      <a:fillRect/>
                    </a:stretch>
                  </pic:blipFill>
                  <pic:spPr>
                    <a:xfrm>
                      <a:off x="0" y="0"/>
                      <a:ext cx="2261235" cy="169926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476" w:firstLineChars="700"/>
        <w:rPr>
          <w:rFonts w:hint="default"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蜂窝斜管填料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146A55"/>
    <w:rsid w:val="07A04AB9"/>
    <w:rsid w:val="0B8F4BCA"/>
    <w:rsid w:val="0C64786C"/>
    <w:rsid w:val="0EC9227E"/>
    <w:rsid w:val="0F1A5F1F"/>
    <w:rsid w:val="10537E5F"/>
    <w:rsid w:val="114B6806"/>
    <w:rsid w:val="121D08C8"/>
    <w:rsid w:val="14980DF4"/>
    <w:rsid w:val="1540013D"/>
    <w:rsid w:val="16395E06"/>
    <w:rsid w:val="169735B9"/>
    <w:rsid w:val="181B23C9"/>
    <w:rsid w:val="18865469"/>
    <w:rsid w:val="1A5617FA"/>
    <w:rsid w:val="1B7F6579"/>
    <w:rsid w:val="1BB20447"/>
    <w:rsid w:val="1D54600D"/>
    <w:rsid w:val="1F027190"/>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CB9732D"/>
    <w:rsid w:val="3DF11CC6"/>
    <w:rsid w:val="41A43B77"/>
    <w:rsid w:val="41DF75CD"/>
    <w:rsid w:val="41F17C18"/>
    <w:rsid w:val="449E35D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F77F35"/>
    <w:rsid w:val="58FB627D"/>
    <w:rsid w:val="5A025343"/>
    <w:rsid w:val="5A093C8D"/>
    <w:rsid w:val="5A2C294A"/>
    <w:rsid w:val="5A6D3731"/>
    <w:rsid w:val="5A7939B9"/>
    <w:rsid w:val="5AB21FFF"/>
    <w:rsid w:val="5B1229CB"/>
    <w:rsid w:val="5E130627"/>
    <w:rsid w:val="5E6B773E"/>
    <w:rsid w:val="618D5CC9"/>
    <w:rsid w:val="62EE112E"/>
    <w:rsid w:val="637F1F5E"/>
    <w:rsid w:val="642D00B1"/>
    <w:rsid w:val="66247C9C"/>
    <w:rsid w:val="665B1741"/>
    <w:rsid w:val="66D241E1"/>
    <w:rsid w:val="681B249A"/>
    <w:rsid w:val="68ED3642"/>
    <w:rsid w:val="69907177"/>
    <w:rsid w:val="69B033DA"/>
    <w:rsid w:val="6AD62F9E"/>
    <w:rsid w:val="6B0E45C2"/>
    <w:rsid w:val="6C141EE0"/>
    <w:rsid w:val="6E9F16AC"/>
    <w:rsid w:val="6EA441D5"/>
    <w:rsid w:val="6F8539DB"/>
    <w:rsid w:val="6FEC0799"/>
    <w:rsid w:val="70223C3E"/>
    <w:rsid w:val="70F87B35"/>
    <w:rsid w:val="71274C4E"/>
    <w:rsid w:val="73D644D0"/>
    <w:rsid w:val="73F612A9"/>
    <w:rsid w:val="7406097F"/>
    <w:rsid w:val="748745DD"/>
    <w:rsid w:val="775E6842"/>
    <w:rsid w:val="77CC4F9A"/>
    <w:rsid w:val="79D34A23"/>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5081</Words>
  <Characters>5371</Characters>
  <Lines>52</Lines>
  <Paragraphs>14</Paragraphs>
  <TotalTime>14</TotalTime>
  <ScaleCrop>false</ScaleCrop>
  <LinksUpToDate>false</LinksUpToDate>
  <CharactersWithSpaces>5492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2026-04-30T05:13:03Z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4F42E058D5964CA8B7A989C5C9E49310_13</vt:lpwstr>
  </property>
  <property fmtid="{D5CDD505-2E9C-101B-9397-08002B2CF9AE}" pid="4" name="KSOTemplateDocerSaveRecord">
    <vt:lpwstr>eyJoZGlkIjoiNjRjNmZlNDQ4YjgxN2EzYWRmNTYxZDNmODM5MzM4M2MiLCJ1c2VySWQiOiIxNTQ5MTQ0MzI3In0=</vt:lpwstr>
  </property>
</Properties>
</file>